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0EC04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陈海英：</w:t>
      </w:r>
      <w:r>
        <w:rPr>
          <w:rFonts w:hint="default" w:ascii="Times New Roman" w:hAnsi="Times New Roman" w:cs="Times New Roman"/>
          <w:sz w:val="28"/>
          <w:szCs w:val="28"/>
        </w:rPr>
        <w:t>硕士，教授，解剖组胚学教研室主任，毕业于福建医科大学临床医学专业。研究方向为变异性疾病病因及病理机制。CSCD核心版收录8篇；主编人民卫生出版社《组织学与胚胎学》教材；主持横向项目2项，到账经费28万。作为第一指导老师创新创业项目《MEDhome》获第二届福建省教育厅创新创业大赛铜奖；主持网络课程“生殖健康教育”获中华医学会三等奖。</w:t>
      </w:r>
    </w:p>
    <w:p w14:paraId="2A8440C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张敏：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福建医科大学生理学与病理生理学专业。研究方向为变异性疾病病因及病理机制。以第一作者在国内外核心刊物上发表论文8篇，被SCI收录2篇；主持福建省科技厅项目1项，莆田市科技局项目1项；参编教材1部。</w:t>
      </w:r>
    </w:p>
    <w:p w14:paraId="3DDB0AB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刘黎星：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福建医科大学生理学与病理生理学专业。研究方向为变异性疾病病因及病理机制。主持福建省科技厅资助省属高校F5类项目1项，主持福建省教育厅JK类项目1项；SCI收录4篇（第一作者）；参编教材2部。</w:t>
      </w:r>
    </w:p>
    <w:p w14:paraId="02E1BD3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蔡丽希：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华侨大学化学工程与技术专业。研究方向为变异性疾病病因及病理机制。主持福建省自然科学基金项目1项、莆田市科技计划项目1项、福建省中青年教师教育项目1项；选派为2021-2026年福建省科特派员；以第一或通讯作者发表论文14篇，其中JCR一区论文7篇。福建省高层次人才（C类），莆田市“壶兰人才”计划入选者。</w:t>
      </w:r>
    </w:p>
    <w:p w14:paraId="1F08856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陈超：</w:t>
      </w:r>
      <w:r>
        <w:rPr>
          <w:rFonts w:hint="default" w:ascii="Times New Roman" w:hAnsi="Times New Roman" w:cs="Times New Roman"/>
          <w:sz w:val="28"/>
          <w:szCs w:val="28"/>
        </w:rPr>
        <w:t>硕士，讲师，毕业于福建师范大学生物化学与分子生物学专业。主持莆田市科技局基金1项，莆田学院教改课题2项。</w:t>
      </w:r>
    </w:p>
    <w:p w14:paraId="00AFC24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许莉妍：</w:t>
      </w:r>
      <w:r>
        <w:rPr>
          <w:rFonts w:hint="default" w:ascii="Times New Roman" w:hAnsi="Times New Roman" w:cs="Times New Roman"/>
          <w:sz w:val="28"/>
          <w:szCs w:val="28"/>
        </w:rPr>
        <w:t>博士，讲师，生理学教研室主任，毕业于中山大学中山医学院基础医学专业。研究方向为消化道肿瘤的发生发展及耐药机制研究。主持福建省自然科学基金面上项目1项，莆田市科技项目1项，校级引进人才项目1项；发表SCI论文3篇。</w:t>
      </w:r>
    </w:p>
    <w:p w14:paraId="4ADA061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吴聃：</w:t>
      </w:r>
      <w:r>
        <w:rPr>
          <w:rFonts w:hint="default" w:ascii="Times New Roman" w:hAnsi="Times New Roman" w:cs="Times New Roman"/>
          <w:sz w:val="28"/>
          <w:szCs w:val="28"/>
        </w:rPr>
        <w:t>学士，助理实验师，南昌大学基础医学硕士在读。研究方向为变异性疾病病因及病理机制。第一作者发表论文2篇；参与福建省科技厅项目1项，主持莆田学院教改项目1项。</w:t>
      </w:r>
    </w:p>
    <w:p w14:paraId="4FD62EF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侯赛榕：</w:t>
      </w:r>
      <w:r>
        <w:rPr>
          <w:rFonts w:hint="default" w:ascii="Times New Roman" w:hAnsi="Times New Roman" w:cs="Times New Roman"/>
          <w:sz w:val="28"/>
          <w:szCs w:val="28"/>
        </w:rPr>
        <w:t>学士，讲师，毕业于南方医科大学人体解剖与组织胚胎学专业。研究方向为变异性疾病病因及病理机制。主持横向项目4项，到账经费17.5万。</w:t>
      </w:r>
    </w:p>
    <w:p w14:paraId="062949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FF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2026-08-19T15:20:54Z</dcterms:created>
  <dc:creator>陈航</dc:creator>
  <cp:lastModifiedBy>陈航</cp:lastModifiedBy>
  <dcterms:modified xsi:type="dcterms:W3CDTF">2026-08-19T15:21:01Z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44822AA38C384911AD6E205552D38E42_12</vt:lpwstr>
  </property>
</Properties>
</file>