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AB9AE">
      <w:pPr>
        <w:rPr>
          <w:rFonts w:hint="eastAsia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</w:rPr>
        <w:t>陈学军：</w:t>
      </w:r>
      <w:r>
        <w:rPr>
          <w:rFonts w:hint="eastAsia" w:ascii="Times New Roman" w:hAnsi="Times New Roman" w:cs="Times New Roman"/>
          <w:sz w:val="28"/>
          <w:szCs w:val="28"/>
        </w:rPr>
        <w:t>博士，教授，院长，毕业于重庆大学电气工程专业。研究方向为人工智能、数智化、无人系统、装备智能检测与新能源技术研究。承担主持福建省科技重点项目1项，福建省技术创新重点攻关及产业化项目1项，福建省自然基金面上项目2项，省教育厅项目5项，省规划项目2项，市科技项目2项，另完成东方电气集团和托克托火力发电厂电机监测等多项横向项目；协助大亚湾核电站局放检测评估、为中国华电集团公司“精密诊断与远程诊断管理”技能大赛培训多次，以及多个产学研合作项目。发表论文50余篇，被SCI、EI、ISTP收录40余篇，出版教材1部；已授权发明专利和实用新型专利20余件、标准4件。获得重庆市科技进步二等奖1项、福建省科技进步三等奖3项、省教学成果一等奖2项、高校服务海西优秀参展成果奖1项、第十五届中国国际高新技术成果交易会优秀产品奖1项。</w:t>
      </w:r>
    </w:p>
    <w:p w14:paraId="6308986C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郭晓君：</w:t>
      </w:r>
      <w:r>
        <w:rPr>
          <w:rFonts w:hint="eastAsia" w:ascii="Times New Roman" w:hAnsi="Times New Roman" w:cs="Times New Roman"/>
          <w:sz w:val="28"/>
          <w:szCs w:val="28"/>
        </w:rPr>
        <w:t>博士，高级工程师，电气系主任，毕业于福州大学电机与电器专业。研究方向为电力电子。共主持或参与国家、省部级和校级各类课题10余项；发表论文近20篇，其中EI收录5篇；授权专利17项，其中发明专利10项。获得福建省科技进步奖三等奖，河北省知识产权优势培育工程专利奖三等奖，国家电网公司科学技术进步奖三等奖等奖励。</w:t>
      </w:r>
    </w:p>
    <w:p w14:paraId="65B86CB3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林穿：</w:t>
      </w:r>
      <w:r>
        <w:rPr>
          <w:rFonts w:hint="eastAsia" w:ascii="Times New Roman" w:hAnsi="Times New Roman" w:cs="Times New Roman"/>
          <w:sz w:val="28"/>
          <w:szCs w:val="28"/>
        </w:rPr>
        <w:t>博士，讲师，毕业于福州大学电机与电器专业。研究方向为电力大数据与人工智能、电力人因可靠性相关理论与方法。主持莆田学院引进人才科研启动项目1项、福建省教育厅中青年教师教育科研项目（科技类）1项；在国内外学术期刊上发表学术论文24篇，其中SCI/EI收录论文13篇；申请国家发明专利和实用新型专利6项、软件著作权1项。</w:t>
      </w:r>
    </w:p>
    <w:p w14:paraId="4E748B93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张伟锋：</w:t>
      </w:r>
      <w:r>
        <w:rPr>
          <w:rFonts w:hint="eastAsia" w:ascii="Times New Roman" w:hAnsi="Times New Roman" w:cs="Times New Roman"/>
          <w:sz w:val="28"/>
          <w:szCs w:val="28"/>
        </w:rPr>
        <w:t>博士，讲师，毕业于中国矿业大学电气工程专业。研究方向为电力优化控制。主持莆田学院人才引进项目一项，在IEEE TIE等国内外权威期刊发表多篇高水平论文，担任TIE、TPEL、JESTPE等TOP期刊审稿人。</w:t>
      </w:r>
    </w:p>
    <w:p w14:paraId="05795F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DB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2026-08-19T07:22:44Z</dcterms:created>
  <dc:creator>Administrator</dc:creator>
  <cp:lastModifiedBy>陈航</cp:lastModifiedBy>
  <dcterms:modified xsi:type="dcterms:W3CDTF">2026-08-19T07:22:55Z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eyJoZGlkIjoiMWU4Y2U5ODI1OTc1OWRiNWU4ZTAxOTFhNWNhZGFjNTMiLCJ1c2VySWQiOiIxODgyNTExODI4In0=</vt:lpwstr>
  </property>
  <property fmtid="{D5CDD505-2E9C-101B-9397-08002B2CF9AE}" pid="4" name="ICV">
    <vt:lpwstr>98A70C50ECD241579C8C01176DB8A74C_12</vt:lpwstr>
  </property>
</Properties>
</file>