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AD27B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黄海生：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博士，副教授，毕业于福州大学结构工程专业。研究方向为高性能混凝土。主持科技厅项目一项，校级项目一项，发表A级论文两篇。</w:t>
      </w:r>
    </w:p>
    <w:p w14:paraId="39EDB44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林晓东：</w:t>
      </w:r>
      <w:r>
        <w:rPr>
          <w:rFonts w:hint="default" w:ascii="Times New Roman" w:hAnsi="Times New Roman" w:cs="Times New Roman"/>
          <w:sz w:val="28"/>
          <w:szCs w:val="28"/>
        </w:rPr>
        <w:t>硕士，副教授，副院长，毕业于福州大学结构工程专业。研究方向为混凝土结构、防灾减灾。主持横向项目1项。</w:t>
      </w:r>
    </w:p>
    <w:p w14:paraId="7CACBFD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彭颖：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博士，讲师，毕业于马哈沙拉堪大学土木工程专业。研究方向为高性能混凝土。主持教育部供需就业项目1项，校级项目3项，发表A级论文2篇。</w:t>
      </w:r>
    </w:p>
    <w:p w14:paraId="1B86E4D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赖秀英：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福州大学桥梁与隧道工程专业。研究方向为钢-混凝土组合结构、超高性能混凝土。主持科技厅项目1项，主持横向项目1项；发表A级论文1篇、B级论文2篇；授权发明专利1项、实用新型专利2项。</w:t>
      </w:r>
    </w:p>
    <w:p w14:paraId="7611173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鹿春春：</w:t>
      </w:r>
      <w:r>
        <w:rPr>
          <w:rFonts w:hint="default" w:ascii="Times New Roman" w:hAnsi="Times New Roman" w:cs="Times New Roman"/>
          <w:sz w:val="28"/>
          <w:szCs w:val="28"/>
        </w:rPr>
        <w:t>硕士，助教，毕业于华侨大学结构工程专业。研究方向为混凝土结构。主持横向项目1项。</w:t>
      </w:r>
    </w:p>
    <w:p w14:paraId="6592DB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0C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2026-08-19T15:07:38Z</dcterms:created>
  <dc:creator>陈航</dc:creator>
  <cp:lastModifiedBy>陈航</cp:lastModifiedBy>
  <dcterms:modified xsi:type="dcterms:W3CDTF">2026-08-19T15:07:44Z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E22D292EEAB64477A4C19C3466BE38FB_12</vt:lpwstr>
  </property>
</Properties>
</file>