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AD1384">
      <w:pPr>
        <w:rPr>
          <w:rFonts w:hint="default" w:ascii="Times New Roman" w:hAnsi="Times New Roman" w:cs="Times New Roman"/>
          <w:sz w:val="28"/>
          <w:szCs w:val="28"/>
        </w:rPr>
      </w:pPr>
      <w:bookmarkStart w:id="0" w:name="_GoBack"/>
      <w:bookmarkEnd w:id="0"/>
      <w:r>
        <w:rPr>
          <w:rFonts w:hint="default" w:ascii="Times New Roman" w:hAnsi="Times New Roman" w:cs="Times New Roman"/>
          <w:b/>
          <w:bCs/>
          <w:sz w:val="28"/>
          <w:szCs w:val="28"/>
        </w:rPr>
        <w:t>邢高娃：</w:t>
      </w:r>
      <w:r>
        <w:rPr>
          <w:rFonts w:hint="default" w:ascii="Times New Roman" w:hAnsi="Times New Roman" w:cs="Times New Roman"/>
          <w:sz w:val="28"/>
          <w:szCs w:val="28"/>
        </w:rPr>
        <w:t>博士，教授，毕业于兰州大学化学专业。研究方向为环境和食品分析方法研究与仪器研制。在Anal. Chem.、Biosens. Bioelectron.、Chem. Sci.等高水平期刊发表SCI论文40余篇，授权国内发明专利6项，受邀参加国内外学术会议报告10次。福建省高层次人才（C类）和莆田学院青年拔尖人才。</w:t>
      </w:r>
    </w:p>
    <w:p w14:paraId="07E5D82D">
      <w:pPr>
        <w:rPr>
          <w:rFonts w:hint="default" w:ascii="Times New Roman" w:hAnsi="Times New Roman" w:cs="Times New Roman"/>
          <w:sz w:val="28"/>
          <w:szCs w:val="28"/>
        </w:rPr>
      </w:pPr>
      <w:r>
        <w:rPr>
          <w:rFonts w:hint="default" w:ascii="Times New Roman" w:hAnsi="Times New Roman" w:cs="Times New Roman"/>
          <w:b/>
          <w:bCs/>
          <w:sz w:val="28"/>
          <w:szCs w:val="28"/>
        </w:rPr>
        <w:t>林金明：</w:t>
      </w:r>
      <w:r>
        <w:rPr>
          <w:rFonts w:hint="default" w:ascii="Times New Roman" w:hAnsi="Times New Roman" w:cs="Times New Roman"/>
          <w:sz w:val="28"/>
          <w:szCs w:val="28"/>
        </w:rPr>
        <w:t>博士，教授，目前担任中国生物物理学会微流控系统学分会会长，中国化学会理事及分析化学学科副主任，中国微米纳米技术学会理事及微纳流控技术分会副理事长，中国分析测试协会常务理事，Chemosensors总主编、Trends in Analytical Chemistry责任编辑、Journal of Pharmaceutical Analysis副主编、Chinese Chemical Letters副主编。毕业于东京都立大学工业化学专业。研究方向为环境及生命分析化学研究。发表研究论文600多篇，出版专著及教科书9部，申请和授权发明专利53项并有20多项专利获得实施，先后获得国内外学术奖励30余项。入选中科院“百人计划”，国家杰出青年科学基金获得者，教育部长江学者特聘教授。</w:t>
      </w:r>
    </w:p>
    <w:p w14:paraId="63CC2FB8">
      <w:pPr>
        <w:rPr>
          <w:rFonts w:hint="default" w:ascii="Times New Roman" w:hAnsi="Times New Roman" w:cs="Times New Roman"/>
          <w:sz w:val="28"/>
          <w:szCs w:val="28"/>
        </w:rPr>
      </w:pPr>
      <w:r>
        <w:rPr>
          <w:rFonts w:hint="default" w:ascii="Times New Roman" w:hAnsi="Times New Roman" w:cs="Times New Roman"/>
          <w:b/>
          <w:bCs/>
          <w:sz w:val="28"/>
          <w:szCs w:val="28"/>
        </w:rPr>
        <w:t>林旺：</w:t>
      </w:r>
      <w:r>
        <w:rPr>
          <w:rFonts w:hint="default" w:ascii="Times New Roman" w:hAnsi="Times New Roman" w:cs="Times New Roman"/>
          <w:sz w:val="28"/>
          <w:szCs w:val="28"/>
        </w:rPr>
        <w:t>学士，高级实验师，实践教学中心主任，毕业于福州大学化学工程专业。研究方向为环境分析化学。主持多项生态环境类课题，围绕污染物检测、环境风险评估、应急预案编制、水气土污染治理及环境统计，为区域生态环保提供技术支撑。</w:t>
      </w:r>
    </w:p>
    <w:p w14:paraId="350F59CF">
      <w:r>
        <w:rPr>
          <w:rFonts w:hint="default" w:ascii="Times New Roman" w:hAnsi="Times New Roman" w:cs="Times New Roman"/>
          <w:b/>
          <w:bCs/>
          <w:sz w:val="28"/>
          <w:szCs w:val="28"/>
        </w:rPr>
        <w:t>徐凤洲：</w:t>
      </w:r>
      <w:r>
        <w:rPr>
          <w:rFonts w:hint="default" w:ascii="Times New Roman" w:hAnsi="Times New Roman" w:cs="Times New Roman"/>
          <w:sz w:val="28"/>
          <w:szCs w:val="28"/>
        </w:rPr>
        <w:t>博士，副教授，毕业于湖南大学分析化学专业。研究方向为荧光纳米材料的研制及其生化分析应用研究。以第一作者或通讯作者在Nano Today、Analytical Chemistry、Talanta、Analytica Chimica Acta等期刊上发表论文14篇以及教改论文2篇，其中中科院一区3篇、二区10篇。入选福建省高层次人才（C类），莆田学院青年拔尖人才；获得第六、七届福建省高校青年教学新秀和福建省高校青年教师教学竞赛三等奖，第二届福建省本科高校实验室安全技能大赛二等奖。</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37C4E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2026-08-19T15:19:21Z</dcterms:created>
  <dc:creator>陈航</dc:creator>
  <cp:lastModifiedBy>陈航</cp:lastModifiedBy>
  <dcterms:modified xsi:type="dcterms:W3CDTF">2026-08-19T15:19:33Z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eyJoZGlkIjoiNTE4NGQzMWY3ODEyNWQ0ODgyODQ4NjY2ODBjMWRjNGEiLCJ1c2VySWQiOiIxNjU1NjU5OTA3In0=</vt:lpwstr>
  </property>
  <property fmtid="{D5CDD505-2E9C-101B-9397-08002B2CF9AE}" pid="4" name="ICV">
    <vt:lpwstr>CA581A92295E49B3A12BE7546D50509F_12</vt:lpwstr>
  </property>
</Properties>
</file>