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0530C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黄劲：</w:t>
      </w:r>
      <w:r>
        <w:rPr>
          <w:rFonts w:hint="default" w:ascii="Times New Roman" w:hAnsi="Times New Roman" w:cs="Times New Roman"/>
          <w:sz w:val="28"/>
          <w:szCs w:val="28"/>
        </w:rPr>
        <w:t>本科，教授，毕业于福建师范大学美术教育专业。研究方向为中国画教学与创作、妈祖文化。著有《行走水墨间——黄劲作品集》《观音妙相白描百图》《闽台工艺美术中的“福”文化》等，参与编著《莆仙文化概论》等五部著作。论文《明代〈天妃娘妈传〉中视觉图像研究》获第九届国际妈祖文化学术研讨会优秀论文奖。</w:t>
      </w:r>
    </w:p>
    <w:p w14:paraId="48506D8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林永生：</w:t>
      </w:r>
      <w:r>
        <w:rPr>
          <w:rFonts w:hint="default" w:ascii="Times New Roman" w:hAnsi="Times New Roman" w:cs="Times New Roman"/>
          <w:sz w:val="28"/>
          <w:szCs w:val="28"/>
        </w:rPr>
        <w:t>本科，副教授，毕业于福建师范大学美术学专业。研究方向为闽中画派艺术研究与中国画创作研究。出版《山之魂·花之韵》林永生作品集，作品《浴雪》被福建省美术馆收藏。</w:t>
      </w:r>
    </w:p>
    <w:p w14:paraId="712340A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俞宗建：</w:t>
      </w:r>
      <w:r>
        <w:rPr>
          <w:rFonts w:hint="default" w:ascii="Times New Roman" w:hAnsi="Times New Roman" w:cs="Times New Roman"/>
          <w:sz w:val="28"/>
          <w:szCs w:val="28"/>
        </w:rPr>
        <w:t>专科，客座教授，毕业于福建教育学院教育专业。研究方向为闽中画派艺术研究。在中国美术学院出版社出版《闽中画派大师精品系列丛书》。</w:t>
      </w:r>
    </w:p>
    <w:p w14:paraId="6F5D61B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张向阳：</w:t>
      </w:r>
      <w:r>
        <w:rPr>
          <w:rFonts w:hint="default" w:ascii="Times New Roman" w:hAnsi="Times New Roman" w:cs="Times New Roman"/>
          <w:sz w:val="28"/>
          <w:szCs w:val="28"/>
        </w:rPr>
        <w:t>本科，副教授，毕业于福建师范大学美术教育专业。研究方向为中国画教学与创作、妈祖文化。主持福建省文艺发展专项资金扶持项目《木兰春潮》中国画创作并举办个展；作品多次入选省级以上展览；主持福建省社科重大基地项目“妈祖文化融入美术课程思政研究”。</w:t>
      </w:r>
    </w:p>
    <w:p w14:paraId="6E8A3EE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朱剑辉：</w:t>
      </w:r>
      <w:r>
        <w:rPr>
          <w:rFonts w:hint="default" w:ascii="Times New Roman" w:hAnsi="Times New Roman" w:cs="Times New Roman"/>
          <w:sz w:val="28"/>
          <w:szCs w:val="28"/>
        </w:rPr>
        <w:t>本科，副教授，毕业于福建师范大学美术教育专业。研究方向为中国画教学与创作、妈祖文化、地域文献与艺术研究。主编《黄羲十八描及技法解析》教材（待出版）；指导作品《一小步》获福建省第七届大学生艺术节二等奖。</w:t>
      </w:r>
    </w:p>
    <w:p w14:paraId="27AA6EB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李建：</w:t>
      </w:r>
      <w:r>
        <w:rPr>
          <w:rFonts w:hint="default" w:ascii="Times New Roman" w:hAnsi="Times New Roman" w:cs="Times New Roman"/>
          <w:sz w:val="28"/>
          <w:szCs w:val="28"/>
        </w:rPr>
        <w:t>研究生，副教授，毕业于南京艺术学院美术学专业。研究方向为艺术理论。发表传统木雕艺术在现代家具中的运用、地方木雕艺术在仙作家具中的运用、仙作家具中植物纹样研究等成果。</w:t>
      </w:r>
    </w:p>
    <w:p w14:paraId="10A4340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林嫚儿：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博士，讲师，毕业于泰国孔敬大学文化管理专业。研究方向为中国画、地域文化研究。作品《乐园》获福建省第五届花鸟画大展二等奖；作品《沐》入选福建省第十届工笔画大展。</w:t>
      </w:r>
    </w:p>
    <w:p w14:paraId="5C28E2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4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2026-08-19T15:24:00Z</dcterms:created>
  <dc:creator>陈航</dc:creator>
  <cp:lastModifiedBy>陈航</cp:lastModifiedBy>
  <dcterms:modified xsi:type="dcterms:W3CDTF">2026-08-19T15:24:05Z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5B74AD94D68C47728548331A39089BB7_12</vt:lpwstr>
  </property>
</Properties>
</file>