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ADFDE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林鸿熙</w:t>
      </w:r>
      <w:r>
        <w:rPr>
          <w:rFonts w:hint="default" w:ascii="Times New Roman" w:hAnsi="Times New Roman" w:cs="Times New Roman"/>
          <w:sz w:val="28"/>
          <w:szCs w:val="28"/>
        </w:rPr>
        <w:t>：硕士，教授，商学院党委书记，毕业于重庆大学工商管理专业。研究方向为数字商务与品牌创新研究。主持省部级项目共4项，主持横向项目近20项，公开发表核心论文（一作或通讯）15篇。获福建省高等教育（本科）教学成果奖一等奖（第一完成人）。</w:t>
      </w:r>
    </w:p>
    <w:p w14:paraId="79D4CC8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林明太：</w:t>
      </w:r>
      <w:r>
        <w:rPr>
          <w:rFonts w:hint="default" w:ascii="Times New Roman" w:hAnsi="Times New Roman" w:cs="Times New Roman"/>
          <w:sz w:val="28"/>
          <w:szCs w:val="28"/>
        </w:rPr>
        <w:t>博士，教授，商学院院长，毕业于陕西师范大学自然地理学专业。研究方向为妈祖文化数字商务与品牌创新研究。主持国社科重大项目1项、国社科艺术基金项目1项，主持省部级项目5项，横向项目20余项，公开发表论文10余篇。</w:t>
      </w:r>
    </w:p>
    <w:p w14:paraId="4511410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黄斌：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博士，副教授，毕业于厦门大学管理科学与工程专业。研究方向为鞋服产业数字商务与品牌创新研究。主持横向项目8项，发明国家专利3项，公开发表论文10余篇。</w:t>
      </w:r>
    </w:p>
    <w:p w14:paraId="500CAC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62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2026-08-19T15:25:56Z</dcterms:created>
  <dc:creator>陈航</dc:creator>
  <cp:lastModifiedBy>陈航</cp:lastModifiedBy>
  <dcterms:modified xsi:type="dcterms:W3CDTF">2026-08-19T15:26:01Z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1478A14BAD56449D98F3B74F5D415AA4_12</vt:lpwstr>
  </property>
</Properties>
</file>