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8CD11D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严涛：</w:t>
      </w:r>
      <w:r>
        <w:rPr>
          <w:rFonts w:hint="default" w:ascii="Times New Roman" w:hAnsi="Times New Roman" w:cs="Times New Roman"/>
          <w:sz w:val="28"/>
          <w:szCs w:val="28"/>
        </w:rPr>
        <w:t>博士，教授，毕业于上海大学通信与信息工程专业。研究方向为三维视频智能编码、码率控制、图像处理、AI技术。主持国家自然科学基金1项、省部级5项，发表论文50余篇，入选福建省新世纪优秀人才、莆田市科技创新领军人才。</w:t>
      </w:r>
    </w:p>
    <w:p w14:paraId="00323B2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林杰廉：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博士，副教授，毕业于福州大学通信与信息系统专业。研究方向为多媒体信息处理、视频编码、智能视频编码。主持福建省自然科学基金创青项目、校级启动项目，在IEEE TCSVT、TBC等期刊发表多篇论文（含CCF-A会议论文），授权专利3项。</w:t>
      </w:r>
    </w:p>
    <w:p w14:paraId="2A575F5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金仙力：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博士，副教授，毕业于北京邮电大学计算机应用技术专业。研究方向为软件工程、形式化方法、图像识别、人工智能。主持市厅级及校级项目多项，发表SCI/EI论文近20篇，授权发明专利10项。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赵阳阳：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天津理工大学计算机科学与技术专业。研究方向为人工智能、多模态融合、计算机视觉、智能机器人。主持福建省自然科学基金、校级科技项目，发表SCI论文8篇，获机械工业科学技术奖三等奖。</w:t>
      </w:r>
    </w:p>
    <w:p w14:paraId="280D8B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55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2026-08-19T15:05:49Z</dcterms:created>
  <dc:creator>陈航</dc:creator>
  <cp:lastModifiedBy>陈航</cp:lastModifiedBy>
  <dcterms:modified xsi:type="dcterms:W3CDTF">2026-08-19T15:05:54Z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7297AB12AA184C69A995C8722A081923_12</vt:lpwstr>
  </property>
</Properties>
</file>