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D12A6">
      <w:pPr>
        <w:rPr>
          <w:rFonts w:hint="default" w:ascii="Times New Roman" w:hAnsi="Times New Roman" w:cs="Times New Roman"/>
          <w:sz w:val="28"/>
          <w:szCs w:val="28"/>
        </w:rPr>
      </w:pPr>
      <w:bookmarkStart w:id="0" w:name="_GoBack"/>
      <w:bookmarkEnd w:id="0"/>
      <w:r>
        <w:rPr>
          <w:rFonts w:hint="default" w:ascii="Times New Roman" w:hAnsi="Times New Roman" w:cs="Times New Roman"/>
          <w:b/>
          <w:bCs/>
          <w:sz w:val="28"/>
          <w:szCs w:val="28"/>
        </w:rPr>
        <w:t>詹伟锋：</w:t>
      </w:r>
      <w:r>
        <w:rPr>
          <w:rFonts w:hint="default" w:ascii="Times New Roman" w:hAnsi="Times New Roman" w:cs="Times New Roman"/>
          <w:sz w:val="28"/>
          <w:szCs w:val="28"/>
        </w:rPr>
        <w:t>在读博士研究生，教授，湄洲湾职业技术学院校长，毕业于厦门大学艺术设计专业。研究方向为地域文创设计。主持2026年度省习近平新时代中国特色社会主义思想研究中心后期资助一般项目、横向“妈祖杯”系列项目等多项，经费累计超百万元。《妈祖视觉形象设计》获2025年福建省平面设计大赛一等奖；《材艺纷呈》入选第十四届全国美展；获2024、2026福建省教育教学成果二等奖各1项。</w:t>
      </w:r>
    </w:p>
    <w:p w14:paraId="3B15B061">
      <w:pPr>
        <w:rPr>
          <w:rFonts w:hint="default" w:ascii="Times New Roman" w:hAnsi="Times New Roman" w:cs="Times New Roman"/>
          <w:sz w:val="28"/>
          <w:szCs w:val="28"/>
        </w:rPr>
      </w:pPr>
      <w:r>
        <w:rPr>
          <w:rFonts w:hint="default" w:ascii="Times New Roman" w:hAnsi="Times New Roman" w:cs="Times New Roman"/>
          <w:b/>
          <w:bCs/>
          <w:sz w:val="28"/>
          <w:szCs w:val="28"/>
        </w:rPr>
        <w:t>韦锦城：</w:t>
      </w:r>
      <w:r>
        <w:rPr>
          <w:rFonts w:hint="default" w:ascii="Times New Roman" w:hAnsi="Times New Roman" w:cs="Times New Roman"/>
          <w:sz w:val="28"/>
          <w:szCs w:val="28"/>
        </w:rPr>
        <w:t>硕士研究生，讲师，系主任，毕业于重庆大学设计学专业。研究方向为包装设计及文创产品设计。主持福建省社会科学基金青年项目、福建省教育厅中青年教师教育科研项目；论文发表于核心期刊《包装工程》2篇。作品获中国包装创意设计大赛一等奖2项、二等奖1项。</w:t>
      </w:r>
    </w:p>
    <w:p w14:paraId="4A2CDD8B">
      <w:pPr>
        <w:rPr>
          <w:rFonts w:hint="default" w:ascii="Times New Roman" w:hAnsi="Times New Roman" w:cs="Times New Roman"/>
          <w:sz w:val="28"/>
          <w:szCs w:val="28"/>
        </w:rPr>
      </w:pPr>
      <w:r>
        <w:rPr>
          <w:rFonts w:hint="default" w:ascii="Times New Roman" w:hAnsi="Times New Roman" w:cs="Times New Roman"/>
          <w:b/>
          <w:bCs/>
          <w:sz w:val="28"/>
          <w:szCs w:val="28"/>
        </w:rPr>
        <w:t>张翼：</w:t>
      </w:r>
      <w:r>
        <w:rPr>
          <w:rFonts w:hint="default" w:ascii="Times New Roman" w:hAnsi="Times New Roman" w:cs="Times New Roman"/>
          <w:sz w:val="28"/>
          <w:szCs w:val="28"/>
        </w:rPr>
        <w:t>博士研究生，讲师，副系主任，毕业于韩国圆光大学造型美术学专业。研究方向为陶瓷艺术设计及玻璃艺术设计。主持福建省社会科学基金博士扶持项目、莆田学院校级项目；作品发表于核心期刊《现代城市研究》。作品《莆·愿》琉璃文创茶樽获“中匠杯”银奖、福建雕塑艺术邀请展铜奖，并被福建省工艺美术行业发展促进中心珍品馆收藏。</w:t>
      </w:r>
    </w:p>
    <w:p w14:paraId="32A332C8">
      <w:pPr>
        <w:rPr>
          <w:rFonts w:hint="default" w:ascii="Times New Roman" w:hAnsi="Times New Roman" w:cs="Times New Roman"/>
          <w:sz w:val="28"/>
          <w:szCs w:val="28"/>
        </w:rPr>
      </w:pPr>
      <w:r>
        <w:rPr>
          <w:rFonts w:hint="default" w:ascii="Times New Roman" w:hAnsi="Times New Roman" w:cs="Times New Roman"/>
          <w:b/>
          <w:bCs/>
          <w:sz w:val="28"/>
          <w:szCs w:val="28"/>
        </w:rPr>
        <w:t>连晓君：</w:t>
      </w:r>
      <w:r>
        <w:rPr>
          <w:rFonts w:hint="default" w:ascii="Times New Roman" w:hAnsi="Times New Roman" w:cs="Times New Roman"/>
          <w:sz w:val="28"/>
          <w:szCs w:val="28"/>
        </w:rPr>
        <w:t>硕士研究生，讲师，毕业于福建师范大学艺术设计专业。研究方向为文创产品设计及品牌设计。在莆田学院学报、盐城工学院学报发表论文；主持省教育厅中青年教师教育科研项目、横向课题《品牌形象升级》。</w:t>
      </w:r>
    </w:p>
    <w:p w14:paraId="573B4DDD">
      <w:pPr>
        <w:rPr>
          <w:rFonts w:hint="default" w:ascii="Times New Roman" w:hAnsi="Times New Roman" w:cs="Times New Roman"/>
          <w:sz w:val="28"/>
          <w:szCs w:val="28"/>
        </w:rPr>
      </w:pPr>
      <w:r>
        <w:rPr>
          <w:rFonts w:hint="default" w:ascii="Times New Roman" w:hAnsi="Times New Roman" w:cs="Times New Roman"/>
          <w:b/>
          <w:bCs/>
          <w:sz w:val="28"/>
          <w:szCs w:val="28"/>
        </w:rPr>
        <w:t>吴玲丹：</w:t>
      </w:r>
      <w:r>
        <w:rPr>
          <w:rFonts w:hint="default" w:ascii="Times New Roman" w:hAnsi="Times New Roman" w:cs="Times New Roman"/>
          <w:sz w:val="28"/>
          <w:szCs w:val="28"/>
        </w:rPr>
        <w:t>硕士研究生，讲师，毕业于厦门大学平面设计专业。研究方向为文创产品设计及海报设计。</w:t>
      </w:r>
    </w:p>
    <w:p w14:paraId="378266C4">
      <w:pPr>
        <w:rPr>
          <w:rFonts w:hint="default" w:ascii="Times New Roman" w:hAnsi="Times New Roman" w:cs="Times New Roman"/>
          <w:sz w:val="28"/>
          <w:szCs w:val="28"/>
        </w:rPr>
      </w:pPr>
      <w:r>
        <w:rPr>
          <w:rFonts w:hint="default" w:ascii="Times New Roman" w:hAnsi="Times New Roman" w:cs="Times New Roman"/>
          <w:b/>
          <w:bCs/>
          <w:sz w:val="28"/>
          <w:szCs w:val="28"/>
        </w:rPr>
        <w:t>林明涵：</w:t>
      </w:r>
      <w:r>
        <w:rPr>
          <w:rFonts w:hint="default" w:ascii="Times New Roman" w:hAnsi="Times New Roman" w:cs="Times New Roman"/>
          <w:sz w:val="28"/>
          <w:szCs w:val="28"/>
        </w:rPr>
        <w:t>博士研究生，讲师，毕业于泰国孔敬大学设计专业。研究方向为品牌设计与文化创意设计研究。主持校级教改项目《融合莆田博物馆文化的文创设计课程教学探索》。</w:t>
      </w:r>
    </w:p>
    <w:p w14:paraId="53973629">
      <w:pPr>
        <w:rPr>
          <w:rFonts w:hint="default" w:ascii="Times New Roman" w:hAnsi="Times New Roman" w:cs="Times New Roman"/>
          <w:sz w:val="28"/>
          <w:szCs w:val="28"/>
        </w:rPr>
      </w:pPr>
      <w:r>
        <w:rPr>
          <w:rFonts w:hint="default" w:ascii="Times New Roman" w:hAnsi="Times New Roman" w:cs="Times New Roman"/>
          <w:b/>
          <w:bCs/>
          <w:sz w:val="28"/>
          <w:szCs w:val="28"/>
        </w:rPr>
        <w:t>林莉：</w:t>
      </w:r>
      <w:r>
        <w:rPr>
          <w:rFonts w:hint="default" w:ascii="Times New Roman" w:hAnsi="Times New Roman" w:cs="Times New Roman"/>
          <w:sz w:val="28"/>
          <w:szCs w:val="28"/>
        </w:rPr>
        <w:t>硕士研究生，讲师，毕业于西安工程大学设计艺术学专业。研究方向为文创设计与品牌设计。主持校级教改项目《新文科背景下数智赋能界面设计课程产教融合教学路径探索》、横向课题《仙作红木小件文创产品设计》。</w:t>
      </w:r>
    </w:p>
    <w:p w14:paraId="39A36E8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1A4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2026-08-19T15:23:31Z</dcterms:created>
  <dc:creator>陈航</dc:creator>
  <cp:lastModifiedBy>陈航</cp:lastModifiedBy>
  <dcterms:modified xsi:type="dcterms:W3CDTF">2026-08-19T15:23:36Z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eyJoZGlkIjoiNTE4NGQzMWY3ODEyNWQ0ODgyODQ4NjY2ODBjMWRjNGEiLCJ1c2VySWQiOiIxNjU1NjU5OTA3In0=</vt:lpwstr>
  </property>
  <property fmtid="{D5CDD505-2E9C-101B-9397-08002B2CF9AE}" pid="4" name="ICV">
    <vt:lpwstr>E7A9DF471D7B4072BDA0FA12DE601E55_12</vt:lpwstr>
  </property>
</Properties>
</file>