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46CEE5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陈彰旭：</w:t>
      </w:r>
      <w:r>
        <w:rPr>
          <w:rFonts w:hint="default" w:ascii="Times New Roman" w:hAnsi="Times New Roman" w:cs="Times New Roman"/>
          <w:sz w:val="28"/>
          <w:szCs w:val="28"/>
        </w:rPr>
        <w:t>博士，教授，毕业于华侨大学材料学专业。研究方向为功能材料构建与应用。主持福建省自然科学基金面上项目2项，参与国家自然基金项目4项，主持福建省中青年教师教育科研项目等多项；2018-2025年福建省科技特派员。共发表论文100余篇（SCI和EI收录40余篇），授权国家发明专利4项。主持教育部高校虚拟仿真教学创新实验室项目、两门省级一流课程、福建省“十四五”规划本科教材修订等教改项目；主编《化工原理实验与数据处理》和《学海无涯“化”作舟》。获2020年莆田学院第六届教学成果二等奖、2025年莆田学院教学成果奖二等奖。</w:t>
      </w:r>
    </w:p>
    <w:p w14:paraId="3BB403E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傅明连：</w:t>
      </w:r>
      <w:r>
        <w:rPr>
          <w:rFonts w:hint="default" w:ascii="Times New Roman" w:hAnsi="Times New Roman" w:cs="Times New Roman"/>
          <w:sz w:val="28"/>
          <w:szCs w:val="28"/>
        </w:rPr>
        <w:t>硕士，副教授，毕业于福州大学化学工程专业。研究方向为环境功能材料。主持福建省自然科学基金项目2项，福建省教育厅A类项目2项，莆田市科技计划项目1项；申请国家发明专利7项（已授权2项）；2022-2026年期间4年选派为福建省科技特派员。在国内外学术刊物上发表论文20余篇，其中SCI收录3篇，EI收录5篇，CSCD核心论文10余篇。</w:t>
      </w:r>
    </w:p>
    <w:p w14:paraId="49856CB5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朱丹琛：</w:t>
      </w:r>
      <w:r>
        <w:rPr>
          <w:rFonts w:hint="default" w:ascii="Times New Roman" w:hAnsi="Times New Roman" w:cs="Times New Roman"/>
          <w:sz w:val="28"/>
          <w:szCs w:val="28"/>
        </w:rPr>
        <w:t>硕士，高级实验员，毕业于福建师范大学化学专业。研究方向为环境功能材料。主持福建省教育厅项目2项，校科研项目1项，校教学教改项目2项；指导省级大学生创新创业项目2项；2025-2026年选派为福建省科技特派员。共发表论文20余篇，参与国家发明专利6项。获第二届实验室安全技能大赛（涉化组）二等奖、2025年莆田学院教学成果奖二等奖。</w:t>
      </w:r>
    </w:p>
    <w:p w14:paraId="2100ABB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67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2026-08-19T15:16:57Z</dcterms:created>
  <dc:creator>陈航</dc:creator>
  <cp:lastModifiedBy>陈航</cp:lastModifiedBy>
  <dcterms:modified xsi:type="dcterms:W3CDTF">2026-08-19T15:17:05Z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C6B181CE1A5B4A35913008E7396F293B_12</vt:lpwstr>
  </property>
</Properties>
</file>